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95" w:lineRule="atLeast"/>
        <w:ind w:left="0" w:right="0" w:firstLine="420"/>
        <w:rPr>
          <w:sz w:val="21"/>
          <w:szCs w:val="21"/>
        </w:rPr>
      </w:pPr>
      <w:r>
        <w:rPr>
          <w:rStyle w:val="5"/>
          <w:rFonts w:ascii="仿宋" w:hAnsi="仿宋" w:eastAsia="仿宋" w:cs="仿宋"/>
          <w:sz w:val="28"/>
          <w:szCs w:val="28"/>
          <w:bdr w:val="none" w:color="auto" w:sz="0" w:space="0"/>
        </w:rPr>
        <w:t>附件</w:t>
      </w:r>
      <w:r>
        <w:rPr>
          <w:rStyle w:val="5"/>
          <w:rFonts w:hint="eastAsia" w:ascii="仿宋" w:hAnsi="仿宋" w:eastAsia="仿宋" w:cs="仿宋"/>
          <w:sz w:val="28"/>
          <w:szCs w:val="28"/>
          <w:bdr w:val="none" w:color="auto" w:sz="0" w:space="0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55" w:lineRule="atLeast"/>
        <w:ind w:left="0" w:right="0"/>
        <w:jc w:val="center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“双一流”建设高校名单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55" w:lineRule="atLeast"/>
        <w:ind w:left="0" w:right="0"/>
        <w:jc w:val="center"/>
        <w:rPr>
          <w:sz w:val="21"/>
          <w:szCs w:val="21"/>
        </w:rPr>
      </w:pPr>
      <w:r>
        <w:rPr>
          <w:rFonts w:ascii="方正仿宋简体" w:hAnsi="方正仿宋简体" w:eastAsia="方正仿宋简体" w:cs="方正仿宋简体"/>
          <w:sz w:val="31"/>
          <w:szCs w:val="31"/>
          <w:bdr w:val="none" w:color="auto" w:sz="0" w:space="0"/>
        </w:rPr>
        <w:t>（按学校代码排序）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55" w:lineRule="atLeast"/>
        <w:ind w:left="0" w:right="0" w:firstLine="420"/>
        <w:rPr>
          <w:sz w:val="21"/>
          <w:szCs w:val="21"/>
        </w:rPr>
      </w:pPr>
      <w:r>
        <w:rPr>
          <w:rFonts w:ascii="黑体" w:hAnsi="宋体" w:eastAsia="黑体" w:cs="黑体"/>
          <w:sz w:val="31"/>
          <w:szCs w:val="31"/>
          <w:bdr w:val="none" w:color="auto" w:sz="0" w:space="0"/>
        </w:rPr>
        <w:t>一、一流大学建设高校</w:t>
      </w:r>
      <w:r>
        <w:rPr>
          <w:rFonts w:hint="eastAsia" w:ascii="黑体" w:hAnsi="宋体" w:eastAsia="黑体" w:cs="黑体"/>
          <w:sz w:val="31"/>
          <w:szCs w:val="31"/>
          <w:bdr w:val="none" w:color="auto" w:sz="0" w:space="0"/>
        </w:rPr>
        <w:t>42所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55" w:lineRule="atLeast"/>
        <w:ind w:left="0" w:right="0" w:firstLine="420"/>
        <w:rPr>
          <w:sz w:val="21"/>
          <w:szCs w:val="21"/>
        </w:rPr>
      </w:pPr>
      <w:r>
        <w:rPr>
          <w:rFonts w:ascii="楷体" w:hAnsi="楷体" w:eastAsia="楷体" w:cs="楷体"/>
          <w:sz w:val="31"/>
          <w:szCs w:val="31"/>
          <w:bdr w:val="none" w:color="auto" w:sz="0" w:space="0"/>
        </w:rPr>
        <w:t>1. A类36所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55" w:lineRule="atLeast"/>
        <w:ind w:left="0" w:right="0" w:firstLine="420"/>
        <w:rPr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sz w:val="31"/>
          <w:szCs w:val="31"/>
          <w:bdr w:val="none" w:color="auto" w:sz="0" w:space="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55" w:lineRule="atLeast"/>
        <w:ind w:left="0" w:right="0" w:firstLine="420"/>
        <w:rPr>
          <w:sz w:val="21"/>
          <w:szCs w:val="21"/>
        </w:rPr>
      </w:pPr>
      <w:r>
        <w:rPr>
          <w:rFonts w:hint="eastAsia" w:ascii="楷体" w:hAnsi="楷体" w:eastAsia="楷体" w:cs="楷体"/>
          <w:sz w:val="31"/>
          <w:szCs w:val="31"/>
          <w:bdr w:val="none" w:color="auto" w:sz="0" w:space="0"/>
        </w:rPr>
        <w:t>2. B类6所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55" w:lineRule="atLeast"/>
        <w:ind w:left="0" w:right="0" w:firstLine="420"/>
        <w:rPr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sz w:val="31"/>
          <w:szCs w:val="31"/>
          <w:bdr w:val="none" w:color="auto" w:sz="0" w:space="0"/>
        </w:rPr>
        <w:t>东北大学、郑州大学、湖南大学、云南大学、西北农林科技大学、新疆大学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F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2021-05-10T09:02:44Z</dcterms:created>
  <dc:creator>Administrator</dc:creator>
  <cp:lastModifiedBy>Administrator</cp:lastModifiedBy>
  <dcterms:modified xsi:type="dcterms:W3CDTF">2021-05-10T09:03:03Z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