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C6" w:rsidRDefault="009C28C6" w:rsidP="009C28C6">
      <w:pPr>
        <w:widowControl/>
        <w:shd w:val="clear" w:color="auto" w:fill="FFFFFF"/>
        <w:jc w:val="left"/>
        <w:rPr>
          <w:rFonts w:ascii="仿宋_GB2312" w:eastAsia="仿宋_GB2312" w:hAnsi="方正小标宋简体" w:cs="方正小标宋简体" w:hint="eastAsia"/>
          <w:color w:val="222222"/>
          <w:spacing w:val="7"/>
          <w:kern w:val="36"/>
          <w:sz w:val="32"/>
          <w:szCs w:val="32"/>
        </w:rPr>
      </w:pPr>
      <w:r w:rsidRPr="009C28C6">
        <w:rPr>
          <w:rFonts w:ascii="仿宋_GB2312" w:eastAsia="仿宋_GB2312" w:hAnsi="方正小标宋简体" w:cs="方正小标宋简体" w:hint="eastAsia"/>
          <w:color w:val="222222"/>
          <w:spacing w:val="7"/>
          <w:kern w:val="36"/>
          <w:sz w:val="32"/>
          <w:szCs w:val="32"/>
        </w:rPr>
        <w:t>附件</w:t>
      </w:r>
    </w:p>
    <w:p w:rsidR="009C28C6" w:rsidRPr="009C28C6" w:rsidRDefault="009C28C6" w:rsidP="009C28C6">
      <w:pPr>
        <w:widowControl/>
        <w:shd w:val="clear" w:color="auto" w:fill="FFFFFF"/>
        <w:ind w:firstLine="480"/>
        <w:rPr>
          <w:rFonts w:ascii="仿宋_GB2312" w:eastAsia="仿宋_GB2312" w:hAnsi="仿宋_GB2312" w:cs="仿宋_GB2312"/>
          <w:spacing w:val="7"/>
          <w:kern w:val="0"/>
          <w:sz w:val="32"/>
          <w:szCs w:val="32"/>
        </w:rPr>
      </w:pPr>
    </w:p>
    <w:p w:rsidR="009C28C6" w:rsidRDefault="006A7CDD">
      <w:pPr>
        <w:widowControl/>
        <w:shd w:val="clear" w:color="auto" w:fill="FFFFFF"/>
        <w:jc w:val="center"/>
        <w:rPr>
          <w:rFonts w:ascii="方正小标宋简体" w:eastAsia="方正小标宋简体" w:hAnsi="方正小标宋简体" w:cs="方正小标宋简体" w:hint="eastAsia"/>
          <w:color w:val="222222"/>
          <w:spacing w:val="7"/>
          <w:kern w:val="36"/>
          <w:sz w:val="40"/>
          <w:szCs w:val="40"/>
        </w:rPr>
      </w:pPr>
      <w:r>
        <w:rPr>
          <w:rFonts w:ascii="方正小标宋简体" w:eastAsia="方正小标宋简体" w:hAnsi="方正小标宋简体" w:cs="方正小标宋简体" w:hint="eastAsia"/>
          <w:color w:val="222222"/>
          <w:spacing w:val="7"/>
          <w:kern w:val="36"/>
          <w:sz w:val="40"/>
          <w:szCs w:val="40"/>
        </w:rPr>
        <w:t>2022</w:t>
      </w:r>
      <w:r>
        <w:rPr>
          <w:rFonts w:ascii="方正小标宋简体" w:eastAsia="方正小标宋简体" w:hAnsi="方正小标宋简体" w:cs="方正小标宋简体" w:hint="eastAsia"/>
          <w:color w:val="222222"/>
          <w:spacing w:val="7"/>
          <w:kern w:val="36"/>
          <w:sz w:val="40"/>
          <w:szCs w:val="40"/>
        </w:rPr>
        <w:t>年南宁市</w:t>
      </w:r>
      <w:r w:rsidR="009C28C6">
        <w:rPr>
          <w:rFonts w:ascii="方正小标宋简体" w:eastAsia="方正小标宋简体" w:hAnsi="方正小标宋简体" w:cs="方正小标宋简体" w:hint="eastAsia"/>
          <w:color w:val="222222"/>
          <w:spacing w:val="7"/>
          <w:kern w:val="36"/>
          <w:sz w:val="40"/>
          <w:szCs w:val="40"/>
        </w:rPr>
        <w:t>邕宁</w:t>
      </w:r>
      <w:r>
        <w:rPr>
          <w:rFonts w:ascii="方正小标宋简体" w:eastAsia="方正小标宋简体" w:hAnsi="方正小标宋简体" w:cs="方正小标宋简体" w:hint="eastAsia"/>
          <w:color w:val="222222"/>
          <w:spacing w:val="7"/>
          <w:kern w:val="36"/>
          <w:sz w:val="40"/>
          <w:szCs w:val="40"/>
        </w:rPr>
        <w:t>区</w:t>
      </w:r>
      <w:r w:rsidR="009C28C6">
        <w:rPr>
          <w:rFonts w:ascii="方正小标宋简体" w:eastAsia="方正小标宋简体" w:hAnsi="方正小标宋简体" w:cs="方正小标宋简体" w:hint="eastAsia"/>
          <w:color w:val="222222"/>
          <w:spacing w:val="7"/>
          <w:kern w:val="36"/>
          <w:sz w:val="40"/>
          <w:szCs w:val="40"/>
        </w:rPr>
        <w:t>中小学教师</w:t>
      </w:r>
      <w:r>
        <w:rPr>
          <w:rFonts w:ascii="方正小标宋简体" w:eastAsia="方正小标宋简体" w:hAnsi="方正小标宋简体" w:cs="方正小标宋简体" w:hint="eastAsia"/>
          <w:color w:val="222222"/>
          <w:spacing w:val="7"/>
          <w:kern w:val="36"/>
          <w:sz w:val="40"/>
          <w:szCs w:val="40"/>
        </w:rPr>
        <w:t>公开</w:t>
      </w:r>
      <w:r w:rsidR="009C28C6">
        <w:rPr>
          <w:rFonts w:ascii="方正小标宋简体" w:eastAsia="方正小标宋简体" w:hAnsi="方正小标宋简体" w:cs="方正小标宋简体" w:hint="eastAsia"/>
          <w:color w:val="222222"/>
          <w:spacing w:val="7"/>
          <w:kern w:val="36"/>
          <w:sz w:val="40"/>
          <w:szCs w:val="40"/>
        </w:rPr>
        <w:t>招聘</w:t>
      </w:r>
    </w:p>
    <w:p w:rsidR="00FF6FC7" w:rsidRDefault="009C28C6">
      <w:pPr>
        <w:widowControl/>
        <w:shd w:val="clear" w:color="auto" w:fill="FFFFFF"/>
        <w:jc w:val="center"/>
        <w:rPr>
          <w:rFonts w:ascii="方正小标宋简体" w:eastAsia="方正小标宋简体" w:hAnsi="方正小标宋简体" w:cs="方正小标宋简体"/>
          <w:color w:val="222222"/>
          <w:spacing w:val="7"/>
          <w:kern w:val="36"/>
          <w:sz w:val="40"/>
          <w:szCs w:val="40"/>
        </w:rPr>
      </w:pPr>
      <w:r>
        <w:rPr>
          <w:rFonts w:ascii="方正小标宋简体" w:eastAsia="方正小标宋简体" w:hAnsi="方正小标宋简体" w:cs="方正小标宋简体" w:hint="eastAsia"/>
          <w:color w:val="222222"/>
          <w:spacing w:val="7"/>
          <w:kern w:val="36"/>
          <w:sz w:val="40"/>
          <w:szCs w:val="40"/>
        </w:rPr>
        <w:t>考试</w:t>
      </w:r>
      <w:r w:rsidR="006A7CDD">
        <w:rPr>
          <w:rFonts w:ascii="方正小标宋简体" w:eastAsia="方正小标宋简体" w:hAnsi="方正小标宋简体" w:cs="方正小标宋简体" w:hint="eastAsia"/>
          <w:color w:val="222222"/>
          <w:spacing w:val="7"/>
          <w:kern w:val="36"/>
          <w:sz w:val="40"/>
          <w:szCs w:val="40"/>
        </w:rPr>
        <w:t>面试资格复审及疫情防控的通告</w:t>
      </w:r>
    </w:p>
    <w:p w:rsidR="00FF6FC7" w:rsidRPr="0010022F" w:rsidRDefault="00FF6FC7">
      <w:pPr>
        <w:widowControl/>
        <w:shd w:val="clear" w:color="auto" w:fill="FFFFFF"/>
        <w:ind w:firstLine="480"/>
        <w:rPr>
          <w:rFonts w:ascii="仿宋_GB2312" w:eastAsia="仿宋_GB2312" w:hAnsi="仿宋_GB2312" w:cs="仿宋_GB2312"/>
          <w:spacing w:val="7"/>
          <w:kern w:val="0"/>
          <w:sz w:val="32"/>
          <w:szCs w:val="32"/>
        </w:rPr>
      </w:pPr>
    </w:p>
    <w:p w:rsidR="00FF6FC7" w:rsidRDefault="006A7CDD" w:rsidP="0010022F">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2022</w:t>
      </w:r>
      <w:r>
        <w:rPr>
          <w:rFonts w:ascii="仿宋_GB2312" w:eastAsia="仿宋_GB2312" w:hAnsi="仿宋_GB2312" w:cs="仿宋_GB2312" w:hint="eastAsia"/>
          <w:spacing w:val="7"/>
          <w:kern w:val="0"/>
          <w:sz w:val="32"/>
          <w:szCs w:val="32"/>
        </w:rPr>
        <w:t>年南宁市</w:t>
      </w:r>
      <w:r w:rsidR="0010022F">
        <w:rPr>
          <w:rFonts w:ascii="仿宋_GB2312" w:eastAsia="仿宋_GB2312" w:hAnsi="仿宋_GB2312" w:cs="仿宋_GB2312" w:hint="eastAsia"/>
          <w:spacing w:val="7"/>
          <w:kern w:val="0"/>
          <w:sz w:val="32"/>
          <w:szCs w:val="32"/>
        </w:rPr>
        <w:t>邕宁</w:t>
      </w:r>
      <w:r>
        <w:rPr>
          <w:rFonts w:ascii="仿宋_GB2312" w:eastAsia="仿宋_GB2312" w:hAnsi="仿宋_GB2312" w:cs="仿宋_GB2312" w:hint="eastAsia"/>
          <w:spacing w:val="7"/>
          <w:kern w:val="0"/>
          <w:sz w:val="32"/>
          <w:szCs w:val="32"/>
        </w:rPr>
        <w:t>区</w:t>
      </w:r>
      <w:r w:rsidR="0010022F">
        <w:rPr>
          <w:rFonts w:ascii="仿宋_GB2312" w:eastAsia="仿宋_GB2312" w:hAnsi="仿宋_GB2312" w:cs="仿宋_GB2312" w:hint="eastAsia"/>
          <w:spacing w:val="7"/>
          <w:kern w:val="0"/>
          <w:sz w:val="32"/>
          <w:szCs w:val="32"/>
        </w:rPr>
        <w:t>中小学教师</w:t>
      </w:r>
      <w:r>
        <w:rPr>
          <w:rFonts w:ascii="仿宋_GB2312" w:eastAsia="仿宋_GB2312" w:hAnsi="仿宋_GB2312" w:cs="仿宋_GB2312" w:hint="eastAsia"/>
          <w:spacing w:val="7"/>
          <w:kern w:val="0"/>
          <w:sz w:val="32"/>
          <w:szCs w:val="32"/>
        </w:rPr>
        <w:t>公开</w:t>
      </w:r>
      <w:r>
        <w:rPr>
          <w:rFonts w:ascii="仿宋_GB2312" w:eastAsia="仿宋_GB2312" w:hAnsi="仿宋_GB2312" w:cs="仿宋_GB2312" w:hint="eastAsia"/>
          <w:spacing w:val="7"/>
          <w:kern w:val="0"/>
          <w:sz w:val="32"/>
          <w:szCs w:val="32"/>
        </w:rPr>
        <w:t>招聘</w:t>
      </w:r>
      <w:r w:rsidR="0010022F">
        <w:rPr>
          <w:rFonts w:ascii="仿宋_GB2312" w:eastAsia="仿宋_GB2312" w:hAnsi="仿宋_GB2312" w:cs="仿宋_GB2312" w:hint="eastAsia"/>
          <w:spacing w:val="7"/>
          <w:kern w:val="0"/>
          <w:sz w:val="32"/>
          <w:szCs w:val="32"/>
        </w:rPr>
        <w:t>考试</w:t>
      </w:r>
      <w:r>
        <w:rPr>
          <w:rFonts w:ascii="仿宋_GB2312" w:eastAsia="仿宋_GB2312" w:hAnsi="仿宋_GB2312" w:cs="仿宋_GB2312" w:hint="eastAsia"/>
          <w:spacing w:val="7"/>
          <w:kern w:val="0"/>
          <w:sz w:val="32"/>
          <w:szCs w:val="32"/>
        </w:rPr>
        <w:t>面试资格复审</w:t>
      </w:r>
      <w:r>
        <w:rPr>
          <w:rFonts w:ascii="仿宋_GB2312" w:eastAsia="仿宋_GB2312" w:hAnsi="仿宋_GB2312" w:cs="仿宋_GB2312" w:hint="eastAsia"/>
          <w:spacing w:val="7"/>
          <w:kern w:val="0"/>
          <w:sz w:val="32"/>
          <w:szCs w:val="32"/>
        </w:rPr>
        <w:t>工作</w:t>
      </w:r>
      <w:r>
        <w:rPr>
          <w:rFonts w:ascii="仿宋_GB2312" w:eastAsia="仿宋_GB2312" w:hAnsi="仿宋_GB2312" w:cs="仿宋_GB2312" w:hint="eastAsia"/>
          <w:spacing w:val="7"/>
          <w:kern w:val="0"/>
          <w:sz w:val="32"/>
          <w:szCs w:val="32"/>
        </w:rPr>
        <w:t>将于</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月</w:t>
      </w:r>
      <w:r w:rsidR="0010022F">
        <w:rPr>
          <w:rFonts w:ascii="仿宋_GB2312" w:eastAsia="仿宋_GB2312" w:hAnsi="仿宋_GB2312" w:cs="仿宋_GB2312" w:hint="eastAsia"/>
          <w:spacing w:val="7"/>
          <w:kern w:val="0"/>
          <w:sz w:val="32"/>
          <w:szCs w:val="32"/>
        </w:rPr>
        <w:t>16日在</w:t>
      </w:r>
      <w:r w:rsidR="00773622">
        <w:rPr>
          <w:rFonts w:ascii="仿宋_GB2312" w:eastAsia="仿宋_GB2312" w:hint="eastAsia"/>
          <w:color w:val="000000"/>
          <w:sz w:val="32"/>
          <w:szCs w:val="32"/>
        </w:rPr>
        <w:t>南宁市邕宁区龙岗北小学（南宁市邕宁区那造路16号）</w:t>
      </w:r>
      <w:r>
        <w:rPr>
          <w:rFonts w:ascii="仿宋_GB2312" w:eastAsia="仿宋_GB2312" w:hAnsi="仿宋_GB2312" w:cs="仿宋_GB2312" w:hint="eastAsia"/>
          <w:spacing w:val="7"/>
          <w:kern w:val="0"/>
          <w:sz w:val="32"/>
          <w:szCs w:val="32"/>
        </w:rPr>
        <w:t>开展。</w:t>
      </w:r>
      <w:r>
        <w:rPr>
          <w:rFonts w:ascii="仿宋_GB2312" w:eastAsia="仿宋_GB2312" w:hAnsi="仿宋_GB2312" w:cs="仿宋_GB2312" w:hint="eastAsia"/>
          <w:spacing w:val="7"/>
          <w:kern w:val="0"/>
          <w:sz w:val="32"/>
          <w:szCs w:val="32"/>
        </w:rPr>
        <w:t>根据自治区、南宁市新冠肺炎疫情防控相关规定和要求，为全力保障广大考生、考务工作人员生命安全和身体健康，确保</w:t>
      </w:r>
      <w:bookmarkStart w:id="0" w:name="_GoBack"/>
      <w:bookmarkEnd w:id="0"/>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工作安全进行，现就此次</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发布考生应考及疫情防控通告。</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一、</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前</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天，考生应通过“智桂通”微信小程序或“爱广西”手机</w:t>
      </w:r>
      <w:r>
        <w:rPr>
          <w:rFonts w:ascii="仿宋_GB2312" w:eastAsia="仿宋_GB2312" w:hAnsi="仿宋_GB2312" w:cs="仿宋_GB2312" w:hint="eastAsia"/>
          <w:spacing w:val="7"/>
          <w:kern w:val="0"/>
          <w:sz w:val="32"/>
          <w:szCs w:val="32"/>
        </w:rPr>
        <w:t>APP</w:t>
      </w:r>
      <w:r>
        <w:rPr>
          <w:rFonts w:ascii="仿宋_GB2312" w:eastAsia="仿宋_GB2312" w:hAnsi="仿宋_GB2312" w:cs="仿宋_GB2312" w:hint="eastAsia"/>
          <w:spacing w:val="7"/>
          <w:kern w:val="0"/>
          <w:sz w:val="32"/>
          <w:szCs w:val="32"/>
        </w:rPr>
        <w:t>实名申领“广西健康码”，并及时更新“广西健康码”和“通信大数据行程卡”状态，同时按以下要求做好健康管理：</w:t>
      </w:r>
      <w:r>
        <w:rPr>
          <w:rFonts w:ascii="仿宋_GB2312" w:eastAsia="仿宋_GB2312" w:hAnsi="仿宋_GB2312" w:cs="仿宋_GB2312" w:hint="eastAsia"/>
          <w:spacing w:val="7"/>
          <w:kern w:val="0"/>
          <w:sz w:val="32"/>
          <w:szCs w:val="32"/>
        </w:rPr>
        <w:t xml:space="preserve">  </w:t>
      </w:r>
    </w:p>
    <w:p w:rsidR="00FF6FC7" w:rsidRDefault="006A7CDD" w:rsidP="0010022F">
      <w:pPr>
        <w:widowControl/>
        <w:shd w:val="clear" w:color="auto" w:fill="FFFFFF"/>
        <w:spacing w:line="540" w:lineRule="exact"/>
        <w:ind w:firstLine="482"/>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（一）入境人员。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入境人员严格实行</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天集中隔离医学观察（进入隔离场所后第</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3</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5</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10</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12</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天各进行</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次核酸检测，其中第</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 xml:space="preserve">14 </w:t>
      </w:r>
      <w:r>
        <w:rPr>
          <w:rFonts w:ascii="仿宋_GB2312" w:eastAsia="仿宋_GB2312" w:hAnsi="仿宋_GB2312" w:cs="仿宋_GB2312" w:hint="eastAsia"/>
          <w:spacing w:val="7"/>
          <w:kern w:val="0"/>
          <w:sz w:val="32"/>
          <w:szCs w:val="32"/>
        </w:rPr>
        <w:t>天双采双检）</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天居家健康监测（第</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4</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天各进行</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次核酸检测）</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天自我健康监测（第</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天各进行</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次核酸检测）。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入境人员在第一入境点解除隔离医学观察返回广西居住地时，已经完成</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天集中隔离医学观察的，进行</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天居家健康监测。未完成</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天集中隔离医学观察的，须在第一入桂地补足</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天集中隔离医学观察时间，集中隔离医学观察结束后，</w:t>
      </w:r>
      <w:r>
        <w:rPr>
          <w:rFonts w:ascii="仿宋_GB2312" w:eastAsia="仿宋_GB2312" w:hAnsi="仿宋_GB2312" w:cs="仿宋_GB2312" w:hint="eastAsia"/>
          <w:spacing w:val="7"/>
          <w:kern w:val="0"/>
          <w:sz w:val="32"/>
          <w:szCs w:val="32"/>
        </w:rPr>
        <w:lastRenderedPageBreak/>
        <w:t>在做好个人防护的前提下可乘坐交通工</w:t>
      </w:r>
      <w:r>
        <w:rPr>
          <w:rFonts w:ascii="仿宋_GB2312" w:eastAsia="仿宋_GB2312" w:hAnsi="仿宋_GB2312" w:cs="仿宋_GB2312" w:hint="eastAsia"/>
          <w:spacing w:val="7"/>
          <w:kern w:val="0"/>
          <w:sz w:val="32"/>
          <w:szCs w:val="32"/>
        </w:rPr>
        <w:t>具返回目的地纳入社区管理，落实</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天居家健康监测。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从香港、台湾地区进入内地人员，统一按入境人员进行健康管理。对从澳门进入内地人员采取与内地省份人员同等的疫情防控管理措施，澳门有本土新冠病毒感染者报告期间（纳入管理时</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天之内），统一按国内中高风险地区所在县（市、区）管理方式进行健康管理。</w:t>
      </w:r>
    </w:p>
    <w:p w:rsidR="00FF6FC7" w:rsidRDefault="006A7CDD" w:rsidP="0010022F">
      <w:pPr>
        <w:widowControl/>
        <w:shd w:val="clear" w:color="auto" w:fill="FFFFFF"/>
        <w:spacing w:line="540" w:lineRule="exact"/>
        <w:ind w:firstLine="482"/>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（二）返桂来桂人员。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返桂来桂人员须提前</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小时向目的地社区（村、屯）报备，在抵桂后</w:t>
      </w:r>
      <w:r>
        <w:rPr>
          <w:rFonts w:ascii="仿宋_GB2312" w:eastAsia="仿宋_GB2312" w:hAnsi="仿宋_GB2312" w:cs="仿宋_GB2312" w:hint="eastAsia"/>
          <w:spacing w:val="7"/>
          <w:kern w:val="0"/>
          <w:sz w:val="32"/>
          <w:szCs w:val="32"/>
        </w:rPr>
        <w:t>12</w:t>
      </w:r>
      <w:r>
        <w:rPr>
          <w:rFonts w:ascii="仿宋_GB2312" w:eastAsia="仿宋_GB2312" w:hAnsi="仿宋_GB2312" w:cs="仿宋_GB2312" w:hint="eastAsia"/>
          <w:spacing w:val="7"/>
          <w:kern w:val="0"/>
          <w:sz w:val="32"/>
          <w:szCs w:val="32"/>
        </w:rPr>
        <w:t>小时内向目的地社区（村、屯）报告，并根据风险等级接受健康管理服务。</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中高风险地区返桂来桂人员。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须持</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小时核酸检测阴性证明入桂。人</w:t>
      </w:r>
      <w:r>
        <w:rPr>
          <w:rFonts w:ascii="仿宋_GB2312" w:eastAsia="仿宋_GB2312" w:hAnsi="仿宋_GB2312" w:cs="仿宋_GB2312" w:hint="eastAsia"/>
          <w:spacing w:val="7"/>
          <w:kern w:val="0"/>
          <w:sz w:val="32"/>
          <w:szCs w:val="32"/>
        </w:rPr>
        <w:t>员健康管理起始时间为该地确定为中、高风险地区之日往前</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天，截止时间为当地风险等级调整为低风险地区当天。</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抵桂不足</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天的。实行</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天集中隔离医学观察（进入隔离场所后第</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3</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5</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天各进行</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次核酸检测），集中隔离医学观察结束后进行居家健康监测至抵桂</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天（纳入管理后、解除管理前各进行</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次核酸检测；如居家健康监测少于</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天的，要进行</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次核酸检测，采样间隔不少于</w:t>
      </w:r>
      <w:r>
        <w:rPr>
          <w:rFonts w:ascii="仿宋_GB2312" w:eastAsia="仿宋_GB2312" w:hAnsi="仿宋_GB2312" w:cs="仿宋_GB2312" w:hint="eastAsia"/>
          <w:spacing w:val="7"/>
          <w:kern w:val="0"/>
          <w:sz w:val="32"/>
          <w:szCs w:val="32"/>
        </w:rPr>
        <w:t>24</w:t>
      </w:r>
      <w:r>
        <w:rPr>
          <w:rFonts w:ascii="仿宋_GB2312" w:eastAsia="仿宋_GB2312" w:hAnsi="仿宋_GB2312" w:cs="仿宋_GB2312" w:hint="eastAsia"/>
          <w:spacing w:val="7"/>
          <w:kern w:val="0"/>
          <w:sz w:val="32"/>
          <w:szCs w:val="32"/>
        </w:rPr>
        <w:t>小时，</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次核酸检测结果出来前须居家健康监测）。若居家健康监测</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天，第</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4</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 xml:space="preserve">7 </w:t>
      </w:r>
      <w:r>
        <w:rPr>
          <w:rFonts w:ascii="仿宋_GB2312" w:eastAsia="仿宋_GB2312" w:hAnsi="仿宋_GB2312" w:cs="仿宋_GB2312" w:hint="eastAsia"/>
          <w:spacing w:val="7"/>
          <w:kern w:val="0"/>
          <w:sz w:val="32"/>
          <w:szCs w:val="32"/>
        </w:rPr>
        <w:t>天各进行</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次核酸检测。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抵桂超过</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天不足</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天的。补足居家健康监测至抵桂</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4</w:t>
      </w:r>
      <w:r>
        <w:rPr>
          <w:rFonts w:ascii="仿宋_GB2312" w:eastAsia="仿宋_GB2312" w:hAnsi="仿宋_GB2312" w:cs="仿宋_GB2312" w:hint="eastAsia"/>
          <w:spacing w:val="7"/>
          <w:kern w:val="0"/>
          <w:sz w:val="32"/>
          <w:szCs w:val="32"/>
        </w:rPr>
        <w:t>天（纳入管理后、解除管理前各进行</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次核酸检测；如居家健</w:t>
      </w:r>
      <w:r>
        <w:rPr>
          <w:rFonts w:ascii="仿宋_GB2312" w:eastAsia="仿宋_GB2312" w:hAnsi="仿宋_GB2312" w:cs="仿宋_GB2312" w:hint="eastAsia"/>
          <w:spacing w:val="7"/>
          <w:kern w:val="0"/>
          <w:sz w:val="32"/>
          <w:szCs w:val="32"/>
        </w:rPr>
        <w:lastRenderedPageBreak/>
        <w:t>康监测少于</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天的，要进行</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次核酸检测，采样间隔不少于</w:t>
      </w:r>
      <w:r>
        <w:rPr>
          <w:rFonts w:ascii="仿宋_GB2312" w:eastAsia="仿宋_GB2312" w:hAnsi="仿宋_GB2312" w:cs="仿宋_GB2312" w:hint="eastAsia"/>
          <w:spacing w:val="7"/>
          <w:kern w:val="0"/>
          <w:sz w:val="32"/>
          <w:szCs w:val="32"/>
        </w:rPr>
        <w:t>24</w:t>
      </w:r>
      <w:r>
        <w:rPr>
          <w:rFonts w:ascii="仿宋_GB2312" w:eastAsia="仿宋_GB2312" w:hAnsi="仿宋_GB2312" w:cs="仿宋_GB2312" w:hint="eastAsia"/>
          <w:spacing w:val="7"/>
          <w:kern w:val="0"/>
          <w:sz w:val="32"/>
          <w:szCs w:val="32"/>
        </w:rPr>
        <w:t>小时，</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次核酸检测结果出来前须居家健康监测）。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中高风险地区所在县（市、区）、直辖市街道（镇），本土疫情发生所在县（市、区）、直辖市街道（镇）（实行闭环管理的集中隔离场所除外）除以上第</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点之外的返桂来桂人员。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须持</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小时核酸检测阴性证明入桂。自公布本土疫情之日往前</w:t>
      </w:r>
      <w:r>
        <w:rPr>
          <w:rFonts w:ascii="仿宋_GB2312" w:eastAsia="仿宋_GB2312" w:hAnsi="仿宋_GB2312" w:cs="仿宋_GB2312" w:hint="eastAsia"/>
          <w:spacing w:val="7"/>
          <w:kern w:val="0"/>
          <w:sz w:val="32"/>
          <w:szCs w:val="32"/>
        </w:rPr>
        <w:t xml:space="preserve"> 7</w:t>
      </w:r>
      <w:r>
        <w:rPr>
          <w:rFonts w:ascii="仿宋_GB2312" w:eastAsia="仿宋_GB2312" w:hAnsi="仿宋_GB2312" w:cs="仿宋_GB2312" w:hint="eastAsia"/>
          <w:spacing w:val="7"/>
          <w:kern w:val="0"/>
          <w:sz w:val="32"/>
          <w:szCs w:val="32"/>
        </w:rPr>
        <w:t>天起至连续</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天“社会面清零”前的返桂来桂人员，作为健康管理对象。抵桂后，</w:t>
      </w:r>
      <w:r>
        <w:rPr>
          <w:rFonts w:ascii="仿宋_GB2312" w:eastAsia="仿宋_GB2312" w:hAnsi="仿宋_GB2312" w:cs="仿宋_GB2312" w:hint="eastAsia"/>
          <w:spacing w:val="7"/>
          <w:kern w:val="0"/>
          <w:sz w:val="32"/>
          <w:szCs w:val="32"/>
        </w:rPr>
        <w:t>3</w:t>
      </w:r>
      <w:r>
        <w:rPr>
          <w:rFonts w:ascii="仿宋_GB2312" w:eastAsia="仿宋_GB2312" w:hAnsi="仿宋_GB2312" w:cs="仿宋_GB2312" w:hint="eastAsia"/>
          <w:spacing w:val="7"/>
          <w:kern w:val="0"/>
          <w:sz w:val="32"/>
          <w:szCs w:val="32"/>
        </w:rPr>
        <w:t>天内进行</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次核酸检测（</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次采样间隔不少于</w:t>
      </w:r>
      <w:r>
        <w:rPr>
          <w:rFonts w:ascii="仿宋_GB2312" w:eastAsia="仿宋_GB2312" w:hAnsi="仿宋_GB2312" w:cs="仿宋_GB2312" w:hint="eastAsia"/>
          <w:spacing w:val="7"/>
          <w:kern w:val="0"/>
          <w:sz w:val="32"/>
          <w:szCs w:val="32"/>
        </w:rPr>
        <w:t>24</w:t>
      </w:r>
      <w:r>
        <w:rPr>
          <w:rFonts w:ascii="仿宋_GB2312" w:eastAsia="仿宋_GB2312" w:hAnsi="仿宋_GB2312" w:cs="仿宋_GB2312" w:hint="eastAsia"/>
          <w:spacing w:val="7"/>
          <w:kern w:val="0"/>
          <w:sz w:val="32"/>
          <w:szCs w:val="32"/>
        </w:rPr>
        <w:t>小时，</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次核酸检测结果出来前须居家健康监测）。上述健康管理结束后，进行</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天自我健康监测，并于第</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天各进行</w:t>
      </w:r>
      <w:r>
        <w:rPr>
          <w:rFonts w:ascii="仿宋_GB2312" w:eastAsia="仿宋_GB2312" w:hAnsi="仿宋_GB2312" w:cs="仿宋_GB2312" w:hint="eastAsia"/>
          <w:spacing w:val="7"/>
          <w:kern w:val="0"/>
          <w:sz w:val="32"/>
          <w:szCs w:val="32"/>
        </w:rPr>
        <w:t xml:space="preserve"> 1</w:t>
      </w:r>
      <w:r>
        <w:rPr>
          <w:rFonts w:ascii="仿宋_GB2312" w:eastAsia="仿宋_GB2312" w:hAnsi="仿宋_GB2312" w:cs="仿宋_GB2312" w:hint="eastAsia"/>
          <w:spacing w:val="7"/>
          <w:kern w:val="0"/>
          <w:sz w:val="32"/>
          <w:szCs w:val="32"/>
        </w:rPr>
        <w:t>次核酸检测。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3.</w:t>
      </w:r>
      <w:r>
        <w:rPr>
          <w:rFonts w:ascii="仿宋_GB2312" w:eastAsia="仿宋_GB2312" w:hAnsi="仿宋_GB2312" w:cs="仿宋_GB2312" w:hint="eastAsia"/>
          <w:spacing w:val="7"/>
          <w:kern w:val="0"/>
          <w:sz w:val="32"/>
          <w:szCs w:val="32"/>
        </w:rPr>
        <w:t>无本土疫情地区返桂来桂人员。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天内无本土疫情发生县（市、区）人员持绿码通行，建议抵桂</w:t>
      </w:r>
      <w:r>
        <w:rPr>
          <w:rFonts w:ascii="仿宋_GB2312" w:eastAsia="仿宋_GB2312" w:hAnsi="仿宋_GB2312" w:cs="仿宋_GB2312" w:hint="eastAsia"/>
          <w:spacing w:val="7"/>
          <w:kern w:val="0"/>
          <w:sz w:val="32"/>
          <w:szCs w:val="32"/>
        </w:rPr>
        <w:t>24</w:t>
      </w:r>
      <w:r>
        <w:rPr>
          <w:rFonts w:ascii="仿宋_GB2312" w:eastAsia="仿宋_GB2312" w:hAnsi="仿宋_GB2312" w:cs="仿宋_GB2312" w:hint="eastAsia"/>
          <w:spacing w:val="7"/>
          <w:kern w:val="0"/>
          <w:sz w:val="32"/>
          <w:szCs w:val="32"/>
        </w:rPr>
        <w:t>小时内主动进行</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次核酸检测。抵桂后进行</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天自我健康监测，一旦出现发热、咳嗽等不适症状，及时到医疗机构诊治排查。</w:t>
      </w:r>
    </w:p>
    <w:p w:rsidR="00FF6FC7" w:rsidRDefault="006A7CDD" w:rsidP="00F551BE">
      <w:pPr>
        <w:widowControl/>
        <w:shd w:val="clear" w:color="auto" w:fill="FFFFFF"/>
        <w:spacing w:line="540" w:lineRule="exact"/>
        <w:ind w:firstLineChars="144" w:firstLine="481"/>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（三）区内人员跨县（市、区）流动人员。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区内中高风险地区流动人员。按中高风险地区返桂来桂人员要求进行管理。</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区内中高风险地区所在县（市、区）、区内</w:t>
      </w:r>
      <w:r>
        <w:rPr>
          <w:rFonts w:ascii="仿宋_GB2312" w:eastAsia="仿宋_GB2312" w:hAnsi="仿宋_GB2312" w:cs="仿宋_GB2312" w:hint="eastAsia"/>
          <w:spacing w:val="7"/>
          <w:kern w:val="0"/>
          <w:sz w:val="32"/>
          <w:szCs w:val="32"/>
        </w:rPr>
        <w:t xml:space="preserve"> 7 </w:t>
      </w:r>
      <w:r>
        <w:rPr>
          <w:rFonts w:ascii="仿宋_GB2312" w:eastAsia="仿宋_GB2312" w:hAnsi="仿宋_GB2312" w:cs="仿宋_GB2312" w:hint="eastAsia"/>
          <w:spacing w:val="7"/>
          <w:kern w:val="0"/>
          <w:sz w:val="32"/>
          <w:szCs w:val="32"/>
        </w:rPr>
        <w:t>天内有本土疫情发生县（市、区）流动人员。按中高风险地区所在县（市、区）返桂来桂人员要求进行管理。</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3.</w:t>
      </w:r>
      <w:r>
        <w:rPr>
          <w:rFonts w:ascii="仿宋_GB2312" w:eastAsia="仿宋_GB2312" w:hAnsi="仿宋_GB2312" w:cs="仿宋_GB2312" w:hint="eastAsia"/>
          <w:spacing w:val="7"/>
          <w:kern w:val="0"/>
          <w:sz w:val="32"/>
          <w:szCs w:val="32"/>
        </w:rPr>
        <w:t>区内</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天内无本土疫情发生县（市、区）流动人员。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lastRenderedPageBreak/>
        <w:t>边境八县（市、区）。那坡县、靖西市、龙州县、凭祥</w:t>
      </w:r>
      <w:r>
        <w:rPr>
          <w:rFonts w:ascii="仿宋_GB2312" w:eastAsia="仿宋_GB2312" w:hAnsi="仿宋_GB2312" w:cs="仿宋_GB2312" w:hint="eastAsia"/>
          <w:spacing w:val="7"/>
          <w:kern w:val="0"/>
          <w:sz w:val="32"/>
          <w:szCs w:val="32"/>
        </w:rPr>
        <w:t xml:space="preserve"> </w:t>
      </w:r>
      <w:r>
        <w:rPr>
          <w:rFonts w:ascii="仿宋_GB2312" w:eastAsia="仿宋_GB2312" w:hAnsi="仿宋_GB2312" w:cs="仿宋_GB2312" w:hint="eastAsia"/>
          <w:spacing w:val="7"/>
          <w:kern w:val="0"/>
          <w:sz w:val="32"/>
          <w:szCs w:val="32"/>
        </w:rPr>
        <w:t>市、宁明县、东兴市、防城区、大新县边境</w:t>
      </w:r>
      <w:r>
        <w:rPr>
          <w:rFonts w:ascii="仿宋_GB2312" w:eastAsia="仿宋_GB2312" w:hAnsi="仿宋_GB2312" w:cs="仿宋_GB2312" w:hint="eastAsia"/>
          <w:spacing w:val="7"/>
          <w:kern w:val="0"/>
          <w:sz w:val="32"/>
          <w:szCs w:val="32"/>
        </w:rPr>
        <w:t>8</w:t>
      </w:r>
      <w:r>
        <w:rPr>
          <w:rFonts w:ascii="仿宋_GB2312" w:eastAsia="仿宋_GB2312" w:hAnsi="仿宋_GB2312" w:cs="仿宋_GB2312" w:hint="eastAsia"/>
          <w:spacing w:val="7"/>
          <w:kern w:val="0"/>
          <w:sz w:val="32"/>
          <w:szCs w:val="32"/>
        </w:rPr>
        <w:t>县（市、区）人员跨县（市、区）流动，须持</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小时内核酸检测阴性证明。出行结束返回属地后，</w:t>
      </w:r>
      <w:r>
        <w:rPr>
          <w:rFonts w:ascii="仿宋_GB2312" w:eastAsia="仿宋_GB2312" w:hAnsi="仿宋_GB2312" w:cs="仿宋_GB2312" w:hint="eastAsia"/>
          <w:spacing w:val="7"/>
          <w:kern w:val="0"/>
          <w:sz w:val="32"/>
          <w:szCs w:val="32"/>
        </w:rPr>
        <w:t xml:space="preserve">24 </w:t>
      </w:r>
      <w:r>
        <w:rPr>
          <w:rFonts w:ascii="仿宋_GB2312" w:eastAsia="仿宋_GB2312" w:hAnsi="仿宋_GB2312" w:cs="仿宋_GB2312" w:hint="eastAsia"/>
          <w:spacing w:val="7"/>
          <w:kern w:val="0"/>
          <w:sz w:val="32"/>
          <w:szCs w:val="32"/>
        </w:rPr>
        <w:t>小时内主动进行</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次核酸检测。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其他地区。</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天内无本土疫情发生县（市、区）人员跨县（市、区）流动，无需提供</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小时内核酸检测阴性证明，在区内低风险地区绿码通行。</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内人员流动过程中，</w:t>
      </w:r>
      <w:r>
        <w:rPr>
          <w:rFonts w:ascii="仿宋_GB2312" w:eastAsia="仿宋_GB2312" w:hAnsi="仿宋_GB2312" w:cs="仿宋_GB2312" w:hint="eastAsia"/>
          <w:spacing w:val="7"/>
          <w:kern w:val="0"/>
          <w:sz w:val="32"/>
          <w:szCs w:val="32"/>
        </w:rPr>
        <w:t>如有上文提及的风险地区旅居史，则按照相应管理措施进行管理。</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二、</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前</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天，考生应避免前往国（境）外、国内疫情中高风险地区、中高风险地区所在县（市、区）或直辖市的街道</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镇、有本土新冠肺炎确诊病例发生所在县（市、区）、直辖市街道（镇）旅行居住，避免与新冠肺炎确诊病例、疑似病例、无症状感染者及国内疫情中高风险地区人员或近期国（境）外返桂人员接触；避免去人员流动性较大、人员密集的场所聚集。</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三、</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当天，所有考生须持“广西健康码”绿码、“通信大数据行程卡”绿码且现场测量体温正常（＜</w:t>
      </w:r>
      <w:r>
        <w:rPr>
          <w:rFonts w:ascii="仿宋_GB2312" w:eastAsia="仿宋_GB2312" w:hAnsi="仿宋_GB2312" w:cs="仿宋_GB2312" w:hint="eastAsia"/>
          <w:spacing w:val="7"/>
          <w:kern w:val="0"/>
          <w:sz w:val="32"/>
          <w:szCs w:val="32"/>
        </w:rPr>
        <w:t>37.3</w:t>
      </w:r>
      <w:r>
        <w:rPr>
          <w:rFonts w:ascii="仿宋_GB2312" w:eastAsia="仿宋_GB2312" w:hAnsi="仿宋_GB2312" w:cs="仿宋_GB2312" w:hint="eastAsia"/>
          <w:spacing w:val="7"/>
          <w:kern w:val="0"/>
          <w:sz w:val="32"/>
          <w:szCs w:val="32"/>
        </w:rPr>
        <w:t>℃）方可进入</w:t>
      </w:r>
      <w:r>
        <w:rPr>
          <w:rFonts w:ascii="仿宋_GB2312" w:eastAsia="仿宋_GB2312" w:hAnsi="仿宋_GB2312" w:cs="仿宋_GB2312" w:hint="eastAsia"/>
          <w:spacing w:val="7"/>
          <w:kern w:val="0"/>
          <w:sz w:val="32"/>
          <w:szCs w:val="32"/>
        </w:rPr>
        <w:t>现</w:t>
      </w:r>
      <w:r>
        <w:rPr>
          <w:rFonts w:ascii="仿宋_GB2312" w:eastAsia="仿宋_GB2312" w:hAnsi="仿宋_GB2312" w:cs="仿宋_GB2312" w:hint="eastAsia"/>
          <w:spacing w:val="7"/>
          <w:kern w:val="0"/>
          <w:sz w:val="32"/>
          <w:szCs w:val="32"/>
        </w:rPr>
        <w:t>场参加</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。按照前述要求须提供</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小时内核酸证明的考生，还须提供</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小时内核酸证明后，方可进入</w:t>
      </w:r>
      <w:r>
        <w:rPr>
          <w:rFonts w:ascii="仿宋_GB2312" w:eastAsia="仿宋_GB2312" w:hAnsi="仿宋_GB2312" w:cs="仿宋_GB2312" w:hint="eastAsia"/>
          <w:spacing w:val="7"/>
          <w:kern w:val="0"/>
          <w:sz w:val="32"/>
          <w:szCs w:val="32"/>
        </w:rPr>
        <w:t>现</w:t>
      </w:r>
      <w:r>
        <w:rPr>
          <w:rFonts w:ascii="仿宋_GB2312" w:eastAsia="仿宋_GB2312" w:hAnsi="仿宋_GB2312" w:cs="仿宋_GB2312" w:hint="eastAsia"/>
          <w:spacing w:val="7"/>
          <w:kern w:val="0"/>
          <w:sz w:val="32"/>
          <w:szCs w:val="32"/>
        </w:rPr>
        <w:t>场参加</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前</w:t>
      </w:r>
      <w:r>
        <w:rPr>
          <w:rFonts w:ascii="仿宋_GB2312" w:eastAsia="仿宋_GB2312" w:hAnsi="仿宋_GB2312" w:cs="仿宋_GB2312" w:hint="eastAsia"/>
          <w:spacing w:val="7"/>
          <w:kern w:val="0"/>
          <w:sz w:val="32"/>
          <w:szCs w:val="32"/>
        </w:rPr>
        <w:t>7</w:t>
      </w:r>
      <w:r>
        <w:rPr>
          <w:rFonts w:ascii="仿宋_GB2312" w:eastAsia="仿宋_GB2312" w:hAnsi="仿宋_GB2312" w:cs="仿宋_GB2312" w:hint="eastAsia"/>
          <w:spacing w:val="7"/>
          <w:kern w:val="0"/>
          <w:sz w:val="32"/>
          <w:szCs w:val="32"/>
        </w:rPr>
        <w:t>天内解除集中隔离及居家健康监测的，考试前</w:t>
      </w:r>
      <w:r>
        <w:rPr>
          <w:rFonts w:ascii="仿宋_GB2312" w:eastAsia="仿宋_GB2312" w:hAnsi="仿宋_GB2312" w:cs="仿宋_GB2312" w:hint="eastAsia"/>
          <w:spacing w:val="7"/>
          <w:kern w:val="0"/>
          <w:sz w:val="32"/>
          <w:szCs w:val="32"/>
        </w:rPr>
        <w:t>1</w:t>
      </w:r>
      <w:r>
        <w:rPr>
          <w:rFonts w:ascii="仿宋_GB2312" w:eastAsia="仿宋_GB2312" w:hAnsi="仿宋_GB2312" w:cs="仿宋_GB2312" w:hint="eastAsia"/>
          <w:spacing w:val="7"/>
          <w:kern w:val="0"/>
          <w:sz w:val="32"/>
          <w:szCs w:val="32"/>
        </w:rPr>
        <w:t>天通信大数据行程卡信息仍带“</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”的考生，</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当天入场时还须提供社区、隔离场所等出具的解除隔离纸质证明和本人</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前</w:t>
      </w:r>
      <w:r>
        <w:rPr>
          <w:rFonts w:ascii="仿宋_GB2312" w:eastAsia="仿宋_GB2312" w:hAnsi="仿宋_GB2312" w:cs="仿宋_GB2312" w:hint="eastAsia"/>
          <w:spacing w:val="7"/>
          <w:kern w:val="0"/>
          <w:sz w:val="32"/>
          <w:szCs w:val="32"/>
        </w:rPr>
        <w:t>3</w:t>
      </w:r>
      <w:r>
        <w:rPr>
          <w:rFonts w:ascii="仿宋_GB2312" w:eastAsia="仿宋_GB2312" w:hAnsi="仿宋_GB2312" w:cs="仿宋_GB2312" w:hint="eastAsia"/>
          <w:spacing w:val="7"/>
          <w:kern w:val="0"/>
          <w:sz w:val="32"/>
          <w:szCs w:val="32"/>
        </w:rPr>
        <w:t>天内</w:t>
      </w:r>
      <w:r>
        <w:rPr>
          <w:rFonts w:ascii="仿宋_GB2312" w:eastAsia="仿宋_GB2312" w:hAnsi="仿宋_GB2312" w:cs="仿宋_GB2312" w:hint="eastAsia"/>
          <w:spacing w:val="7"/>
          <w:kern w:val="0"/>
          <w:sz w:val="32"/>
          <w:szCs w:val="32"/>
        </w:rPr>
        <w:t>2</w:t>
      </w:r>
      <w:r>
        <w:rPr>
          <w:rFonts w:ascii="仿宋_GB2312" w:eastAsia="仿宋_GB2312" w:hAnsi="仿宋_GB2312" w:cs="仿宋_GB2312" w:hint="eastAsia"/>
          <w:spacing w:val="7"/>
          <w:kern w:val="0"/>
          <w:sz w:val="32"/>
          <w:szCs w:val="32"/>
        </w:rPr>
        <w:t>次核酸检测阴性报告。</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lastRenderedPageBreak/>
        <w:t>考生核酸检测费用自理。请考生合理安排核酸检测时间，以免影响您参加考试，同时建议</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前一天登录“智桂通”微信小程序打印一份包含核酸检测结果、广西健康码和通信大数据行程卡绿码界面的纸质材料备</w:t>
      </w:r>
      <w:r>
        <w:rPr>
          <w:rFonts w:ascii="仿宋_GB2312" w:eastAsia="仿宋_GB2312" w:hAnsi="仿宋_GB2312" w:cs="仿宋_GB2312" w:hint="eastAsia"/>
          <w:spacing w:val="7"/>
          <w:kern w:val="0"/>
          <w:sz w:val="32"/>
          <w:szCs w:val="32"/>
        </w:rPr>
        <w:t>用。</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四、考生应按招聘单位的通知提前到达</w:t>
      </w:r>
      <w:r>
        <w:rPr>
          <w:rFonts w:ascii="仿宋_GB2312" w:eastAsia="仿宋_GB2312" w:hAnsi="仿宋_GB2312" w:cs="仿宋_GB2312" w:hint="eastAsia"/>
          <w:spacing w:val="7"/>
          <w:kern w:val="0"/>
          <w:sz w:val="32"/>
          <w:szCs w:val="32"/>
        </w:rPr>
        <w:t>资格复审现场</w:t>
      </w:r>
      <w:r>
        <w:rPr>
          <w:rFonts w:ascii="仿宋_GB2312" w:eastAsia="仿宋_GB2312" w:hAnsi="仿宋_GB2312" w:cs="仿宋_GB2312" w:hint="eastAsia"/>
          <w:spacing w:val="7"/>
          <w:kern w:val="0"/>
          <w:sz w:val="32"/>
          <w:szCs w:val="32"/>
        </w:rPr>
        <w:t>，预留足够时间配合工作人员进行入场核验。考生进入</w:t>
      </w:r>
      <w:r>
        <w:rPr>
          <w:rFonts w:ascii="仿宋_GB2312" w:eastAsia="仿宋_GB2312" w:hAnsi="仿宋_GB2312" w:cs="仿宋_GB2312" w:hint="eastAsia"/>
          <w:spacing w:val="7"/>
          <w:kern w:val="0"/>
          <w:sz w:val="32"/>
          <w:szCs w:val="32"/>
        </w:rPr>
        <w:t>资格复审现场</w:t>
      </w:r>
      <w:r>
        <w:rPr>
          <w:rFonts w:ascii="仿宋_GB2312" w:eastAsia="仿宋_GB2312" w:hAnsi="仿宋_GB2312" w:cs="仿宋_GB2312" w:hint="eastAsia"/>
          <w:spacing w:val="7"/>
          <w:kern w:val="0"/>
          <w:sz w:val="32"/>
          <w:szCs w:val="32"/>
        </w:rPr>
        <w:t>前须提前准备广西健康码、通信大数据行程卡，按照前述要求须提供</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小时内核酸证明的考生，还须提供</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小时内核酸证明，现场体温检测，经工作人员核验通过方可进入</w:t>
      </w:r>
      <w:r>
        <w:rPr>
          <w:rFonts w:ascii="仿宋_GB2312" w:eastAsia="仿宋_GB2312" w:hAnsi="仿宋_GB2312" w:cs="仿宋_GB2312" w:hint="eastAsia"/>
          <w:spacing w:val="7"/>
          <w:kern w:val="0"/>
          <w:sz w:val="32"/>
          <w:szCs w:val="32"/>
        </w:rPr>
        <w:t>资格复审现场</w:t>
      </w:r>
      <w:r>
        <w:rPr>
          <w:rFonts w:ascii="仿宋_GB2312" w:eastAsia="仿宋_GB2312" w:hAnsi="仿宋_GB2312" w:cs="仿宋_GB2312" w:hint="eastAsia"/>
          <w:spacing w:val="7"/>
          <w:kern w:val="0"/>
          <w:sz w:val="32"/>
          <w:szCs w:val="32"/>
        </w:rPr>
        <w:t>。</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五、考生有以下情况之一的，不得参加</w:t>
      </w:r>
      <w:r>
        <w:rPr>
          <w:rFonts w:ascii="仿宋_GB2312" w:eastAsia="仿宋_GB2312" w:hAnsi="仿宋_GB2312" w:cs="仿宋_GB2312" w:hint="eastAsia"/>
          <w:spacing w:val="7"/>
          <w:kern w:val="0"/>
          <w:sz w:val="32"/>
          <w:szCs w:val="32"/>
        </w:rPr>
        <w:t>资格复审现场</w:t>
      </w:r>
    </w:p>
    <w:p w:rsidR="00FF6FC7" w:rsidRDefault="006A7CDD" w:rsidP="00F551BE">
      <w:pPr>
        <w:widowControl/>
        <w:shd w:val="clear" w:color="auto" w:fill="FFFFFF"/>
        <w:spacing w:line="540" w:lineRule="exact"/>
        <w:ind w:firstLineChars="150" w:firstLine="501"/>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（一）</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当天，“广西健康码”非绿码或“通信大数据行程卡”非绿码或现场测量体温≥</w:t>
      </w:r>
      <w:r>
        <w:rPr>
          <w:rFonts w:ascii="仿宋_GB2312" w:eastAsia="仿宋_GB2312" w:hAnsi="仿宋_GB2312" w:cs="仿宋_GB2312" w:hint="eastAsia"/>
          <w:spacing w:val="7"/>
          <w:kern w:val="0"/>
          <w:sz w:val="32"/>
          <w:szCs w:val="32"/>
        </w:rPr>
        <w:t>37.3</w:t>
      </w:r>
      <w:r>
        <w:rPr>
          <w:rFonts w:ascii="仿宋_GB2312" w:eastAsia="仿宋_GB2312" w:hAnsi="仿宋_GB2312" w:cs="仿宋_GB2312" w:hint="eastAsia"/>
          <w:spacing w:val="7"/>
          <w:kern w:val="0"/>
          <w:sz w:val="32"/>
          <w:szCs w:val="32"/>
        </w:rPr>
        <w:t>℃或不能按要求提供新冠病毒核酸检测阴性报告（按照前述要求须提供</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小时内核酸证明的考生未能</w:t>
      </w:r>
      <w:r>
        <w:rPr>
          <w:rFonts w:ascii="仿宋_GB2312" w:eastAsia="仿宋_GB2312" w:hAnsi="仿宋_GB2312" w:cs="仿宋_GB2312" w:hint="eastAsia"/>
          <w:spacing w:val="7"/>
          <w:kern w:val="0"/>
          <w:sz w:val="32"/>
          <w:szCs w:val="32"/>
        </w:rPr>
        <w:t>提供</w:t>
      </w:r>
      <w:r>
        <w:rPr>
          <w:rFonts w:ascii="仿宋_GB2312" w:eastAsia="仿宋_GB2312" w:hAnsi="仿宋_GB2312" w:cs="仿宋_GB2312" w:hint="eastAsia"/>
          <w:spacing w:val="7"/>
          <w:kern w:val="0"/>
          <w:sz w:val="32"/>
          <w:szCs w:val="32"/>
        </w:rPr>
        <w:t>48</w:t>
      </w:r>
      <w:r>
        <w:rPr>
          <w:rFonts w:ascii="仿宋_GB2312" w:eastAsia="仿宋_GB2312" w:hAnsi="仿宋_GB2312" w:cs="仿宋_GB2312" w:hint="eastAsia"/>
          <w:spacing w:val="7"/>
          <w:kern w:val="0"/>
          <w:sz w:val="32"/>
          <w:szCs w:val="32"/>
        </w:rPr>
        <w:t>小时内核酸证明的）、解除隔离纸质证明的考生。</w:t>
      </w:r>
    </w:p>
    <w:p w:rsidR="00FF6FC7" w:rsidRDefault="006A7CDD" w:rsidP="00F551BE">
      <w:pPr>
        <w:widowControl/>
        <w:shd w:val="clear" w:color="auto" w:fill="FFFFFF"/>
        <w:spacing w:line="540" w:lineRule="exact"/>
        <w:ind w:firstLineChars="150" w:firstLine="501"/>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（二）</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前</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天内有国（境）外旅居史，尚未完成隔离医学观察等健康管理的考生。</w:t>
      </w:r>
    </w:p>
    <w:p w:rsidR="00FF6FC7" w:rsidRDefault="006A7CDD" w:rsidP="0010022F">
      <w:pPr>
        <w:widowControl/>
        <w:shd w:val="clear" w:color="auto" w:fill="FFFFFF"/>
        <w:spacing w:line="540" w:lineRule="exact"/>
        <w:ind w:firstLine="482"/>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（三）新冠肺炎确诊病例、疑似病例和无症状感染者，密接、次密接以及时空伴随者尚未完成隔离医学观察等健康管理。</w:t>
      </w:r>
    </w:p>
    <w:p w:rsidR="00FF6FC7" w:rsidRDefault="006A7CDD" w:rsidP="0010022F">
      <w:pPr>
        <w:widowControl/>
        <w:shd w:val="clear" w:color="auto" w:fill="FFFFFF"/>
        <w:spacing w:line="540" w:lineRule="exact"/>
        <w:ind w:firstLine="482"/>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（四）</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前</w:t>
      </w:r>
      <w:r>
        <w:rPr>
          <w:rFonts w:ascii="仿宋_GB2312" w:eastAsia="仿宋_GB2312" w:hAnsi="仿宋_GB2312" w:cs="仿宋_GB2312" w:hint="eastAsia"/>
          <w:spacing w:val="7"/>
          <w:kern w:val="0"/>
          <w:sz w:val="32"/>
          <w:szCs w:val="32"/>
        </w:rPr>
        <w:t>14</w:t>
      </w:r>
      <w:r>
        <w:rPr>
          <w:rFonts w:ascii="仿宋_GB2312" w:eastAsia="仿宋_GB2312" w:hAnsi="仿宋_GB2312" w:cs="仿宋_GB2312" w:hint="eastAsia"/>
          <w:spacing w:val="7"/>
          <w:kern w:val="0"/>
          <w:sz w:val="32"/>
          <w:szCs w:val="32"/>
        </w:rPr>
        <w:t>天内有中高风险地区旅居史、中高风险地区所在县（市、区）或直辖市的街道</w:t>
      </w:r>
      <w:r>
        <w:rPr>
          <w:rFonts w:ascii="仿宋_GB2312" w:eastAsia="仿宋_GB2312" w:hAnsi="仿宋_GB2312" w:cs="仿宋_GB2312" w:hint="eastAsia"/>
          <w:spacing w:val="7"/>
          <w:kern w:val="0"/>
          <w:sz w:val="32"/>
          <w:szCs w:val="32"/>
        </w:rPr>
        <w:t>/</w:t>
      </w:r>
      <w:r>
        <w:rPr>
          <w:rFonts w:ascii="仿宋_GB2312" w:eastAsia="仿宋_GB2312" w:hAnsi="仿宋_GB2312" w:cs="仿宋_GB2312" w:hint="eastAsia"/>
          <w:spacing w:val="7"/>
          <w:kern w:val="0"/>
          <w:sz w:val="32"/>
          <w:szCs w:val="32"/>
        </w:rPr>
        <w:t>镇旅居史、本土疫情发生所在县（市、区）、直辖市街道（镇）旅居史，正在实施集中隔离、居家健康监测的考生。</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lastRenderedPageBreak/>
        <w:t>六、考生参加</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时应自备一次性医用口罩或医用外科口罩，进出</w:t>
      </w:r>
      <w:r>
        <w:rPr>
          <w:rFonts w:ascii="仿宋_GB2312" w:eastAsia="仿宋_GB2312" w:hAnsi="仿宋_GB2312" w:cs="仿宋_GB2312" w:hint="eastAsia"/>
          <w:spacing w:val="7"/>
          <w:kern w:val="0"/>
          <w:sz w:val="32"/>
          <w:szCs w:val="32"/>
        </w:rPr>
        <w:t>资格复审现</w:t>
      </w:r>
      <w:r>
        <w:rPr>
          <w:rFonts w:ascii="仿宋_GB2312" w:eastAsia="仿宋_GB2312" w:hAnsi="仿宋_GB2312" w:cs="仿宋_GB2312" w:hint="eastAsia"/>
          <w:spacing w:val="7"/>
          <w:kern w:val="0"/>
          <w:sz w:val="32"/>
          <w:szCs w:val="32"/>
        </w:rPr>
        <w:t>场应全程佩戴口罩。</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七、考生有不配合考试防疫工作、不如实报告健康状况、隐瞒或谎报旅居史、接触史、健康状况等疫情防控信息，提供虚假防疫证明材料（信息）等情形的，按有关法律法规进行严肃处理。</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八、为了充分保障考生权益，对健康码为绿码且处于居家健康监测期间的考生，取得社区同意后可以参加</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；如果居家健康监测期间考生的健康码被赋黄码，请考生及时与所属社区沟通，申请在</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期间调整为绿码后方可进入</w:t>
      </w:r>
      <w:r>
        <w:rPr>
          <w:rFonts w:ascii="仿宋_GB2312" w:eastAsia="仿宋_GB2312" w:hAnsi="仿宋_GB2312" w:cs="仿宋_GB2312" w:hint="eastAsia"/>
          <w:spacing w:val="7"/>
          <w:kern w:val="0"/>
          <w:sz w:val="32"/>
          <w:szCs w:val="32"/>
        </w:rPr>
        <w:t>现场</w:t>
      </w:r>
      <w:r>
        <w:rPr>
          <w:rFonts w:ascii="仿宋_GB2312" w:eastAsia="仿宋_GB2312" w:hAnsi="仿宋_GB2312" w:cs="仿宋_GB2312" w:hint="eastAsia"/>
          <w:spacing w:val="7"/>
          <w:kern w:val="0"/>
          <w:sz w:val="32"/>
          <w:szCs w:val="32"/>
        </w:rPr>
        <w:t>参加</w:t>
      </w:r>
      <w:r>
        <w:rPr>
          <w:rFonts w:ascii="仿宋_GB2312" w:eastAsia="仿宋_GB2312" w:hAnsi="仿宋_GB2312" w:cs="仿宋_GB2312" w:hint="eastAsia"/>
          <w:spacing w:val="7"/>
          <w:kern w:val="0"/>
          <w:sz w:val="32"/>
          <w:szCs w:val="32"/>
        </w:rPr>
        <w:t>资格复审</w:t>
      </w:r>
      <w:r>
        <w:rPr>
          <w:rFonts w:ascii="仿宋_GB2312" w:eastAsia="仿宋_GB2312" w:hAnsi="仿宋_GB2312" w:cs="仿宋_GB2312" w:hint="eastAsia"/>
          <w:spacing w:val="7"/>
          <w:kern w:val="0"/>
          <w:sz w:val="32"/>
          <w:szCs w:val="32"/>
        </w:rPr>
        <w:t>。</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九、请考生密切关注南宁市最新防疫要求并严格执行。</w:t>
      </w:r>
    </w:p>
    <w:sectPr w:rsidR="00FF6FC7" w:rsidSect="0010022F">
      <w:pgSz w:w="11906" w:h="16838"/>
      <w:pgMar w:top="1418" w:right="141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CDD" w:rsidRDefault="006A7CDD" w:rsidP="009C28C6">
      <w:r>
        <w:separator/>
      </w:r>
    </w:p>
  </w:endnote>
  <w:endnote w:type="continuationSeparator" w:id="1">
    <w:p w:rsidR="006A7CDD" w:rsidRDefault="006A7CDD" w:rsidP="009C2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CDD" w:rsidRDefault="006A7CDD" w:rsidP="009C28C6">
      <w:r>
        <w:separator/>
      </w:r>
    </w:p>
  </w:footnote>
  <w:footnote w:type="continuationSeparator" w:id="1">
    <w:p w:rsidR="006A7CDD" w:rsidRDefault="006A7CDD" w:rsidP="009C2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F6FC7"/>
    <w:rsid w:val="0010022F"/>
    <w:rsid w:val="006A7CDD"/>
    <w:rsid w:val="00773622"/>
    <w:rsid w:val="009C28C6"/>
    <w:rsid w:val="00F551BE"/>
    <w:rsid w:val="00FF6FC7"/>
    <w:rsid w:val="1D9B338C"/>
    <w:rsid w:val="227A65A2"/>
    <w:rsid w:val="26BE1809"/>
    <w:rsid w:val="276C1BC8"/>
    <w:rsid w:val="28EC02CC"/>
    <w:rsid w:val="2BA66005"/>
    <w:rsid w:val="2DE3605F"/>
    <w:rsid w:val="319868FD"/>
    <w:rsid w:val="342701DB"/>
    <w:rsid w:val="369879B7"/>
    <w:rsid w:val="398F40E1"/>
    <w:rsid w:val="3A9025F2"/>
    <w:rsid w:val="3A933F31"/>
    <w:rsid w:val="3AEA369A"/>
    <w:rsid w:val="3F695D1B"/>
    <w:rsid w:val="3F754CFD"/>
    <w:rsid w:val="402A7C26"/>
    <w:rsid w:val="4108436B"/>
    <w:rsid w:val="42E76131"/>
    <w:rsid w:val="43E260E1"/>
    <w:rsid w:val="4B5336F3"/>
    <w:rsid w:val="4D64506E"/>
    <w:rsid w:val="588B6567"/>
    <w:rsid w:val="59A8369C"/>
    <w:rsid w:val="5B7A17E9"/>
    <w:rsid w:val="604109B2"/>
    <w:rsid w:val="628834E1"/>
    <w:rsid w:val="64675621"/>
    <w:rsid w:val="6BB642B1"/>
    <w:rsid w:val="6F670AA0"/>
    <w:rsid w:val="7E4B240C"/>
    <w:rsid w:val="7F2F34BF"/>
    <w:rsid w:val="7F5369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FC7"/>
    <w:pPr>
      <w:widowControl w:val="0"/>
      <w:jc w:val="both"/>
    </w:pPr>
    <w:rPr>
      <w:rFonts w:ascii="Calibri" w:hAnsi="Calibri" w:cs="宋体"/>
      <w:kern w:val="2"/>
      <w:sz w:val="21"/>
      <w:szCs w:val="22"/>
    </w:rPr>
  </w:style>
  <w:style w:type="paragraph" w:styleId="1">
    <w:name w:val="heading 1"/>
    <w:basedOn w:val="a"/>
    <w:next w:val="a"/>
    <w:link w:val="1Char"/>
    <w:uiPriority w:val="9"/>
    <w:qFormat/>
    <w:rsid w:val="00FF6FC7"/>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FF6FC7"/>
    <w:rPr>
      <w:sz w:val="18"/>
      <w:szCs w:val="18"/>
    </w:rPr>
  </w:style>
  <w:style w:type="paragraph" w:styleId="a4">
    <w:name w:val="footer"/>
    <w:basedOn w:val="a"/>
    <w:rsid w:val="00FF6FC7"/>
    <w:pPr>
      <w:tabs>
        <w:tab w:val="center" w:pos="4153"/>
        <w:tab w:val="right" w:pos="8306"/>
      </w:tabs>
      <w:snapToGrid w:val="0"/>
      <w:jc w:val="left"/>
    </w:pPr>
    <w:rPr>
      <w:sz w:val="18"/>
    </w:rPr>
  </w:style>
  <w:style w:type="paragraph" w:styleId="a5">
    <w:name w:val="header"/>
    <w:basedOn w:val="a"/>
    <w:rsid w:val="00FF6F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FF6FC7"/>
    <w:pPr>
      <w:widowControl/>
      <w:spacing w:before="100" w:beforeAutospacing="1" w:after="100" w:afterAutospacing="1"/>
      <w:jc w:val="left"/>
    </w:pPr>
    <w:rPr>
      <w:rFonts w:ascii="宋体" w:hAnsi="宋体"/>
      <w:kern w:val="0"/>
      <w:sz w:val="24"/>
      <w:szCs w:val="24"/>
    </w:rPr>
  </w:style>
  <w:style w:type="character" w:styleId="a7">
    <w:name w:val="Strong"/>
    <w:basedOn w:val="a0"/>
    <w:uiPriority w:val="22"/>
    <w:qFormat/>
    <w:rsid w:val="00FF6FC7"/>
    <w:rPr>
      <w:b/>
      <w:bCs/>
    </w:rPr>
  </w:style>
  <w:style w:type="character" w:styleId="a8">
    <w:name w:val="Emphasis"/>
    <w:basedOn w:val="a0"/>
    <w:uiPriority w:val="20"/>
    <w:qFormat/>
    <w:rsid w:val="00FF6FC7"/>
    <w:rPr>
      <w:i/>
      <w:iCs/>
    </w:rPr>
  </w:style>
  <w:style w:type="character" w:styleId="a9">
    <w:name w:val="Hyperlink"/>
    <w:basedOn w:val="a0"/>
    <w:uiPriority w:val="99"/>
    <w:qFormat/>
    <w:rsid w:val="00FF6FC7"/>
    <w:rPr>
      <w:color w:val="0000FF"/>
      <w:u w:val="single"/>
    </w:rPr>
  </w:style>
  <w:style w:type="character" w:customStyle="1" w:styleId="1Char">
    <w:name w:val="标题 1 Char"/>
    <w:basedOn w:val="a0"/>
    <w:link w:val="1"/>
    <w:uiPriority w:val="9"/>
    <w:qFormat/>
    <w:rsid w:val="00FF6FC7"/>
    <w:rPr>
      <w:rFonts w:ascii="宋体" w:eastAsia="宋体" w:hAnsi="宋体" w:cs="宋体"/>
      <w:b/>
      <w:bCs/>
      <w:kern w:val="36"/>
      <w:sz w:val="48"/>
      <w:szCs w:val="48"/>
    </w:rPr>
  </w:style>
  <w:style w:type="character" w:customStyle="1" w:styleId="richmediameta">
    <w:name w:val="rich_media_meta"/>
    <w:basedOn w:val="a0"/>
    <w:qFormat/>
    <w:rsid w:val="00FF6FC7"/>
  </w:style>
  <w:style w:type="character" w:customStyle="1" w:styleId="snsoprgap">
    <w:name w:val="sns_opr_gap"/>
    <w:basedOn w:val="a0"/>
    <w:qFormat/>
    <w:rsid w:val="00FF6FC7"/>
  </w:style>
  <w:style w:type="character" w:customStyle="1" w:styleId="snsoprnum">
    <w:name w:val="sns_opr_num"/>
    <w:basedOn w:val="a0"/>
    <w:qFormat/>
    <w:rsid w:val="00FF6FC7"/>
  </w:style>
  <w:style w:type="character" w:customStyle="1" w:styleId="Char">
    <w:name w:val="批注框文本 Char"/>
    <w:basedOn w:val="a0"/>
    <w:link w:val="a3"/>
    <w:uiPriority w:val="99"/>
    <w:qFormat/>
    <w:rsid w:val="00FF6FC7"/>
    <w:rPr>
      <w:sz w:val="18"/>
      <w:szCs w:val="18"/>
    </w:rPr>
  </w:style>
  <w:style w:type="paragraph" w:styleId="aa">
    <w:name w:val="List Paragraph"/>
    <w:basedOn w:val="a"/>
    <w:uiPriority w:val="99"/>
    <w:unhideWhenUsed/>
    <w:rsid w:val="009C28C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457</Words>
  <Characters>2609</Characters>
  <Application>Microsoft Office Word</Application>
  <DocSecurity>0</DocSecurity>
  <Lines>21</Lines>
  <Paragraphs>6</Paragraphs>
  <ScaleCrop>false</ScaleCrop>
  <Company>P R C</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9</cp:revision>
  <dcterms:created xsi:type="dcterms:W3CDTF">2022-05-17T21:21:00Z</dcterms:created>
  <dcterms:modified xsi:type="dcterms:W3CDTF">2022-07-01T04:42:00Z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0439db66c2e1404c92b04a8a3fbbac01</vt:lpwstr>
  </property>
  <property fmtid="{D5CDD505-2E9C-101B-9397-08002B2CF9AE}" pid="3" name="KSOProductBuildVer">
    <vt:lpwstr>2052-11.1.0.8696</vt:lpwstr>
  </property>
</Properties>
</file>