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Style w:val="9"/>
          <w:rFonts w:ascii="方正小标宋简体" w:hAnsi="方正小标宋简体" w:eastAsia="方正小标宋简体" w:cs="方正小标宋简体"/>
          <w:b w:val="0"/>
          <w:bCs/>
          <w:color w:val="000000" w:themeColor="text1"/>
          <w:spacing w:val="15"/>
          <w:sz w:val="44"/>
          <w:szCs w:val="44"/>
          <w:shd w:val="clear" w:color="auto" w:fill="FFFFFF"/>
        </w:rPr>
      </w:pPr>
      <w:r>
        <w:rPr>
          <w:rStyle w:val="9"/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pacing w:val="15"/>
          <w:sz w:val="44"/>
          <w:szCs w:val="44"/>
          <w:shd w:val="clear" w:color="auto" w:fill="FFFFFF"/>
        </w:rPr>
        <w:t>关于2022年宾阳县</w:t>
      </w:r>
      <w:r>
        <w:rPr>
          <w:rStyle w:val="9"/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pacing w:val="15"/>
          <w:sz w:val="44"/>
          <w:szCs w:val="44"/>
          <w:shd w:val="clear" w:color="auto" w:fill="FFFFFF"/>
          <w:lang w:eastAsia="zh-CN"/>
        </w:rPr>
        <w:t>中小学教师公开</w:t>
      </w:r>
      <w:r>
        <w:rPr>
          <w:rStyle w:val="9"/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pacing w:val="15"/>
          <w:sz w:val="44"/>
          <w:szCs w:val="44"/>
          <w:shd w:val="clear" w:color="auto" w:fill="FFFFFF"/>
        </w:rPr>
        <w:t>招聘面试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Style w:val="9"/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pacing w:val="15"/>
          <w:sz w:val="44"/>
          <w:szCs w:val="44"/>
          <w:shd w:val="clear" w:color="auto" w:fill="FFFFFF"/>
        </w:rPr>
      </w:pPr>
      <w:r>
        <w:rPr>
          <w:rStyle w:val="9"/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pacing w:val="15"/>
          <w:sz w:val="44"/>
          <w:szCs w:val="44"/>
          <w:shd w:val="clear" w:color="auto" w:fill="FFFFFF"/>
        </w:rPr>
        <w:t>考生应考及疫情防控的通告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Style w:val="9"/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pacing w:val="15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根据自治区和南宁市新冠肺炎疫情防控相关规定和要求，为全力保障广大考生、考务工作人员生命安全和身体健康，确保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000000" w:themeColor="text1"/>
          <w:spacing w:val="15"/>
          <w:sz w:val="32"/>
          <w:szCs w:val="32"/>
          <w:shd w:val="clear" w:color="auto" w:fill="FFFFFF"/>
        </w:rPr>
        <w:t>2022年宾阳县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000000" w:themeColor="text1"/>
          <w:spacing w:val="15"/>
          <w:sz w:val="32"/>
          <w:szCs w:val="32"/>
          <w:shd w:val="clear" w:color="auto" w:fill="FFFFFF"/>
          <w:lang w:eastAsia="zh-CN"/>
        </w:rPr>
        <w:t>中小学教师公开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000000" w:themeColor="text1"/>
          <w:spacing w:val="15"/>
          <w:sz w:val="32"/>
          <w:szCs w:val="32"/>
          <w:shd w:val="clear" w:color="auto" w:fill="FFFFFF"/>
        </w:rPr>
        <w:t>招聘面试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</w:rPr>
        <w:t>安全有序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进行，现就有关考生应考疫情防控要求通告如下。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一、考前7天起，考生应通过“智桂通”微信小程序或“爱广西”手机APP实名申领“广西健康码”，并及时更新“广西健康码”和“通信大数据行程卡”状态。跨省份、跨设区市参加面试的考生须遵守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南宁市涉疫地区来邕返邕人员管控措施要求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，并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向组考办公室（宾阳县教育局人事股）及社区报备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</w:rPr>
        <w:t>二、为做好考试疫情防控工作，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所有考生须提前了解并严格执行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eastAsia="zh-CN"/>
        </w:rPr>
        <w:t>南宁市涉疫地区来邕返邕人员管控措施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要求，并于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u w:val="singl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u w:val="single"/>
        </w:rPr>
        <w:t>月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u w:val="singl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u w:val="single"/>
        </w:rPr>
        <w:t>日（考前7天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）扫描下方二维码上传本人的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>“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u w:val="single"/>
        </w:rPr>
        <w:t>48小时内（以采样时间为准）由检测机构出具的新冠病毒核酸检测阴性报告”“健康码”“通信大数据行程卡”截图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</w:rPr>
        <w:t>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　　　　　　　　　　　　　　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329815" cy="2110105"/>
            <wp:effectExtent l="0" t="0" r="13335" b="444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29815" cy="21101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</w:rPr>
        <w:t>　　　　　　　　　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</w:rPr>
        <w:t>（考前7天报备）</w:t>
      </w: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</w:rPr>
        <w:t>所有考生须在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u w:val="single"/>
        </w:rPr>
        <w:t>8月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u w:val="singl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u w:val="single"/>
        </w:rPr>
        <w:t>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</w:rPr>
        <w:t>前往检测服务机构进行新冠病毒核酸检测，并于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u w:val="single"/>
        </w:rPr>
        <w:t>8月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u w:val="singl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</w:rPr>
        <w:t>日18:00前，通过下方二维码上传本人的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u w:val="single"/>
        </w:rPr>
        <w:t>“面试前48小时内（以采样时间为准）由检测机构出具的新冠病毒核酸检测阴性报告”“健康码”“通信大数据行程卡”截图。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</w:rPr>
        <w:t xml:space="preserve">               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519680" cy="1699260"/>
            <wp:effectExtent l="0" t="0" r="13970" b="15240"/>
            <wp:docPr id="4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</w:rPr>
        <w:t>　　　　　　　　　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</w:rPr>
        <w:t>（考前1天报备）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四、面试前1天通信大数据行程卡行程信息显示到过国内中高风险地区所在县、区的考生，须上传本人面试前3天内2次新冠病毒核酸检测阴性报告（2次采样时间间隔24小时，最后一次采样须在广西区内有资质的检测服务机构进行）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五、面试当天有来自来边境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八市、县（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那坡县、靖西市、龙州县、凭祥市、宁明县、东兴市、防城区、大新县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的考生须持48小时内核酸检测阴性证明方能进考场。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3" w:firstLineChars="200"/>
        <w:jc w:val="both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Style w:val="9"/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不按以上要求报备的，进入考点时需到“人工核验通道”现场进行疫情防控信息流调和评估。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、面试前10天起，考生应避免前往国（境）外、国内疫情中高风险地区、中高风险地区所在县（市、区）或直辖市街道（镇）、有本土疫情的县（市、区）或直辖市街道（镇）旅行居住；避免与新冠肺炎确诊病例、疑似病例、无症状感染者及国内疫情中高风险地区人员或近期国（境）外人员接触；避免去人员流动性较大、人员密集的场所聚集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rPr>
          <w:rStyle w:val="9"/>
          <w:rFonts w:ascii="仿宋_GB2312" w:hAnsi="仿宋_GB2312" w:eastAsia="仿宋_GB2312" w:cs="仿宋_GB2312"/>
          <w:b w:val="0"/>
          <w:bCs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、</w:t>
      </w:r>
      <w:r>
        <w:rPr>
          <w:rStyle w:val="9"/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面试当天，所有考生要同时符合面试前48小时新冠病毒核酸检测结果为阴性（面试前1天通信大数据行程卡行程信息显示到过国内中高风险地区所在县、区的考生，面试前3天内2次新冠病毒核酸检测结果为阴性）、“广西健康码”为绿码、“通信大数据行程卡”为绿码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16" w:firstLineChars="200"/>
        <w:jc w:val="both"/>
        <w:textAlignment w:val="auto"/>
        <w:rPr>
          <w:rFonts w:ascii="仿宋_GB2312" w:hAnsi="仿宋_GB2312" w:eastAsia="仿宋_GB2312" w:cs="仿宋_GB2312"/>
          <w:color w:val="000000" w:themeColor="text1"/>
          <w:spacing w:val="-6"/>
          <w:sz w:val="32"/>
          <w:szCs w:val="32"/>
        </w:rPr>
      </w:pPr>
      <w:r>
        <w:rPr>
          <w:rStyle w:val="9"/>
          <w:rFonts w:hint="eastAsia" w:ascii="仿宋_GB2312" w:hAnsi="仿宋_GB2312" w:eastAsia="仿宋_GB2312" w:cs="仿宋_GB2312"/>
          <w:b w:val="0"/>
          <w:bCs/>
          <w:color w:val="000000" w:themeColor="text1"/>
          <w:spacing w:val="-6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color w:val="000000" w:themeColor="text1"/>
          <w:spacing w:val="-6"/>
          <w:sz w:val="32"/>
          <w:szCs w:val="32"/>
        </w:rPr>
        <w:t>、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000000" w:themeColor="text1"/>
          <w:spacing w:val="-6"/>
          <w:sz w:val="32"/>
          <w:szCs w:val="32"/>
        </w:rPr>
        <w:t>面试</w:t>
      </w:r>
      <w:r>
        <w:rPr>
          <w:rFonts w:hint="eastAsia" w:ascii="仿宋_GB2312" w:hAnsi="仿宋_GB2312" w:eastAsia="仿宋_GB2312" w:cs="仿宋_GB2312"/>
          <w:color w:val="000000" w:themeColor="text1"/>
          <w:spacing w:val="-6"/>
          <w:sz w:val="32"/>
          <w:szCs w:val="32"/>
        </w:rPr>
        <w:t>前，考生应提前60分钟到达考点，进入考点前准备本人居民身份证，有序进入“人工核验通道”进行疫情防控信息核验，核验通过后方可进入考点。考生应预留足够时间，以免影响考试。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、考生参加面试时应自备一次性医用外科口罩，除核验身份和面试答题时按要求摘除口罩外，进出考点、考场应全程佩戴口罩。考生在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</w:rPr>
        <w:t>面试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过程中出现发热、咳嗽、乏力、鼻塞、流涕、咽痛、腹泻等症状，应立即向考务工作人员报告，并如实报告近7天的旅居史、接触史及健康状况等疫情防控信息，经现场医疗卫生专业人员评估后，综合研判具备参加面试条件的，作出书面承诺后，由专人负责带至隔离考场进行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</w:rPr>
        <w:t>面试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十、考生有不配合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</w:rPr>
        <w:t>面试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防疫工作、不如实报告健康状况、隐瞒或谎报旅居史、接触史、健康状况等疫情防控信息，提供虚假防疫证明材料（信息）等情形的，按有关法律法规进行严肃处理。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、请考生密切关注考点所在地最新防疫要求，跨区域流动的须严格按属地疫情防控要求执行。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、请考生密切关注南宁市最新防疫要求并严格执行。考生可通过“国务院客户端”小程序的“各地疫情防控政策”和 “智桂通”小程序的“疫情防控”选择“各地出行政策”版块查询，或打电话到宾阳县疫情防控指挥部（0771-8220770）咨询。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十三、以上要求将视疫情变化和国家、自治区、南宁市相关疫情防控要求动态调整。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3520" w:firstLineChars="1100"/>
        <w:jc w:val="both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　　　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宾阳县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教育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局 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4480" w:firstLineChars="1400"/>
        <w:jc w:val="both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Style w:val="9"/>
          <w:rFonts w:ascii="Microsoft YaHei UI" w:hAnsi="Microsoft YaHei UI" w:eastAsia="Microsoft YaHei UI" w:cs="Microsoft YaHei UI"/>
          <w:color w:val="000000" w:themeColor="text1"/>
          <w:spacing w:val="15"/>
          <w:sz w:val="25"/>
          <w:szCs w:val="25"/>
          <w:shd w:val="clear" w:color="auto" w:fill="FFFFFF"/>
        </w:rPr>
      </w:pPr>
    </w:p>
    <w:sectPr>
      <w:footerReference r:id="rId3" w:type="default"/>
      <w:pgSz w:w="11906" w:h="16838"/>
      <w:pgMar w:top="1417" w:right="1417" w:bottom="1417" w:left="1361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- 4 -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410AA98"/>
    <w:multiLevelType w:val="singleLevel"/>
    <w:tmpl w:val="E410AA98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jYzMzYzN2QwYjljM2ZkMDA4ZTdlNWUyMzM0NjEyYWEifQ=="/>
  </w:docVars>
  <w:rsids>
    <w:rsidRoot w:val="633128F2"/>
    <w:rsid w:val="003D7A6E"/>
    <w:rsid w:val="004A30C7"/>
    <w:rsid w:val="00742AEF"/>
    <w:rsid w:val="00BD2C1C"/>
    <w:rsid w:val="00E76B14"/>
    <w:rsid w:val="02D61A71"/>
    <w:rsid w:val="02E74959"/>
    <w:rsid w:val="03561F09"/>
    <w:rsid w:val="039214A8"/>
    <w:rsid w:val="05A15469"/>
    <w:rsid w:val="06675B27"/>
    <w:rsid w:val="06872EAB"/>
    <w:rsid w:val="06CF064A"/>
    <w:rsid w:val="07910809"/>
    <w:rsid w:val="081D36AB"/>
    <w:rsid w:val="086B7741"/>
    <w:rsid w:val="08C81E9D"/>
    <w:rsid w:val="09350268"/>
    <w:rsid w:val="09C827BD"/>
    <w:rsid w:val="0B024ED2"/>
    <w:rsid w:val="0B632E84"/>
    <w:rsid w:val="0DDB65E9"/>
    <w:rsid w:val="0DDF42F5"/>
    <w:rsid w:val="0F072A81"/>
    <w:rsid w:val="0F1B006D"/>
    <w:rsid w:val="101C08E6"/>
    <w:rsid w:val="11400265"/>
    <w:rsid w:val="122130C2"/>
    <w:rsid w:val="122D4B1E"/>
    <w:rsid w:val="13157C75"/>
    <w:rsid w:val="133B74B2"/>
    <w:rsid w:val="137E7E38"/>
    <w:rsid w:val="138F00B9"/>
    <w:rsid w:val="15591842"/>
    <w:rsid w:val="15BE3F4D"/>
    <w:rsid w:val="166C4C69"/>
    <w:rsid w:val="17A16BCC"/>
    <w:rsid w:val="17A86D66"/>
    <w:rsid w:val="17A97F3A"/>
    <w:rsid w:val="18BE7A69"/>
    <w:rsid w:val="1AC3002D"/>
    <w:rsid w:val="1B060B98"/>
    <w:rsid w:val="1BB213C3"/>
    <w:rsid w:val="1BDE14BB"/>
    <w:rsid w:val="1C0E3CD4"/>
    <w:rsid w:val="1C1B0061"/>
    <w:rsid w:val="1E3474E1"/>
    <w:rsid w:val="1E7F010E"/>
    <w:rsid w:val="1EB70BFF"/>
    <w:rsid w:val="1F6D19FA"/>
    <w:rsid w:val="1F911EDF"/>
    <w:rsid w:val="20893731"/>
    <w:rsid w:val="20EA270A"/>
    <w:rsid w:val="2139253A"/>
    <w:rsid w:val="2222363E"/>
    <w:rsid w:val="22577580"/>
    <w:rsid w:val="24AA309D"/>
    <w:rsid w:val="24C42726"/>
    <w:rsid w:val="26CE6534"/>
    <w:rsid w:val="27875E15"/>
    <w:rsid w:val="284E67CB"/>
    <w:rsid w:val="29097FA0"/>
    <w:rsid w:val="29CD3BD7"/>
    <w:rsid w:val="29CF7060"/>
    <w:rsid w:val="2AF07E76"/>
    <w:rsid w:val="2B921702"/>
    <w:rsid w:val="2D494572"/>
    <w:rsid w:val="2D9461E6"/>
    <w:rsid w:val="2DD5617E"/>
    <w:rsid w:val="2EB36A8D"/>
    <w:rsid w:val="30747272"/>
    <w:rsid w:val="30855116"/>
    <w:rsid w:val="309158E8"/>
    <w:rsid w:val="30E35BC6"/>
    <w:rsid w:val="3227403E"/>
    <w:rsid w:val="339B6C35"/>
    <w:rsid w:val="34072988"/>
    <w:rsid w:val="34827F54"/>
    <w:rsid w:val="35B03701"/>
    <w:rsid w:val="35C76A19"/>
    <w:rsid w:val="387C4694"/>
    <w:rsid w:val="38D7049F"/>
    <w:rsid w:val="3A0F6B39"/>
    <w:rsid w:val="3CBF1DEB"/>
    <w:rsid w:val="3E7E5894"/>
    <w:rsid w:val="3F5B2BDE"/>
    <w:rsid w:val="3F7B63CE"/>
    <w:rsid w:val="3F7E336E"/>
    <w:rsid w:val="3F987BFA"/>
    <w:rsid w:val="408640CA"/>
    <w:rsid w:val="417F6B60"/>
    <w:rsid w:val="42B83A29"/>
    <w:rsid w:val="42F30853"/>
    <w:rsid w:val="442C237A"/>
    <w:rsid w:val="44593A30"/>
    <w:rsid w:val="44A46D92"/>
    <w:rsid w:val="45322D32"/>
    <w:rsid w:val="46BC1650"/>
    <w:rsid w:val="47DD22E9"/>
    <w:rsid w:val="482D0406"/>
    <w:rsid w:val="4852192F"/>
    <w:rsid w:val="4A235888"/>
    <w:rsid w:val="4A283DD0"/>
    <w:rsid w:val="4ABC6709"/>
    <w:rsid w:val="4BDA7A87"/>
    <w:rsid w:val="4C7F22BF"/>
    <w:rsid w:val="4C96178E"/>
    <w:rsid w:val="4CCA54C0"/>
    <w:rsid w:val="4DCD7800"/>
    <w:rsid w:val="4EF63805"/>
    <w:rsid w:val="4F891EE6"/>
    <w:rsid w:val="4FD84189"/>
    <w:rsid w:val="5064733D"/>
    <w:rsid w:val="51AC543B"/>
    <w:rsid w:val="51CD59F7"/>
    <w:rsid w:val="52226395"/>
    <w:rsid w:val="52484447"/>
    <w:rsid w:val="52511FC5"/>
    <w:rsid w:val="52BB1712"/>
    <w:rsid w:val="52CA3B78"/>
    <w:rsid w:val="53400044"/>
    <w:rsid w:val="53F548BB"/>
    <w:rsid w:val="551C5747"/>
    <w:rsid w:val="58B3116A"/>
    <w:rsid w:val="5AC32198"/>
    <w:rsid w:val="5AD96AC0"/>
    <w:rsid w:val="5AF14252"/>
    <w:rsid w:val="5B2014ED"/>
    <w:rsid w:val="5D6F75EC"/>
    <w:rsid w:val="5E4F0632"/>
    <w:rsid w:val="6120241B"/>
    <w:rsid w:val="61E71894"/>
    <w:rsid w:val="633128F2"/>
    <w:rsid w:val="636F2DC6"/>
    <w:rsid w:val="68753DBA"/>
    <w:rsid w:val="6B884F9E"/>
    <w:rsid w:val="6C12779B"/>
    <w:rsid w:val="6C8A5634"/>
    <w:rsid w:val="6CC94184"/>
    <w:rsid w:val="6DC117CA"/>
    <w:rsid w:val="6E401688"/>
    <w:rsid w:val="6F9E2FC4"/>
    <w:rsid w:val="7089584F"/>
    <w:rsid w:val="70F85C88"/>
    <w:rsid w:val="70FF0F6E"/>
    <w:rsid w:val="71E828C3"/>
    <w:rsid w:val="7226657E"/>
    <w:rsid w:val="72434E92"/>
    <w:rsid w:val="72C96755"/>
    <w:rsid w:val="737D761F"/>
    <w:rsid w:val="74477261"/>
    <w:rsid w:val="74827C39"/>
    <w:rsid w:val="75ED7442"/>
    <w:rsid w:val="764A3F6E"/>
    <w:rsid w:val="76B920E2"/>
    <w:rsid w:val="76E65984"/>
    <w:rsid w:val="78A76AE0"/>
    <w:rsid w:val="79294427"/>
    <w:rsid w:val="7A021EDB"/>
    <w:rsid w:val="7A556612"/>
    <w:rsid w:val="7B8C4ED9"/>
    <w:rsid w:val="7C297719"/>
    <w:rsid w:val="7FC1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批注框文本 Char"/>
    <w:basedOn w:val="8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1547</Words>
  <Characters>1582</Characters>
  <Lines>11</Lines>
  <Paragraphs>3</Paragraphs>
  <TotalTime>7</TotalTime>
  <ScaleCrop>false</ScaleCrop>
  <LinksUpToDate>false</LinksUpToDate>
  <CharactersWithSpaces>1643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2022-07-24T05:16:00Z</dcterms:created>
  <dc:creator>李琴</dc:creator>
  <cp:lastModifiedBy>   水蛭</cp:lastModifiedBy>
  <cp:lastPrinted>2022-08-03T08:51:00Z</cp:lastPrinted>
  <dcterms:modified xsi:type="dcterms:W3CDTF">2022-08-04T09:57:57Z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952C862FF6ED4D01A6FF152838EB267A</vt:lpwstr>
  </property>
</Properties>
</file>